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79" w:rsidRDefault="00C77379" w:rsidP="00C77379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C77379" w:rsidRPr="00CF4FB9" w:rsidRDefault="00C77379" w:rsidP="00C7737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0E59">
        <w:rPr>
          <w:rStyle w:val="a7"/>
          <w:rFonts w:ascii="Times New Roman" w:hAnsi="Times New Roman" w:cs="Times New Roman"/>
          <w:sz w:val="24"/>
          <w:szCs w:val="24"/>
        </w:rPr>
        <w:t xml:space="preserve">План урока-семинара на тему 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« </w:t>
      </w:r>
      <w:r w:rsidRPr="00B60E59">
        <w:rPr>
          <w:rFonts w:ascii="Times New Roman" w:hAnsi="Times New Roman" w:cs="Times New Roman"/>
          <w:b/>
          <w:sz w:val="24"/>
          <w:szCs w:val="24"/>
          <w:lang w:val="kk-KZ"/>
        </w:rPr>
        <w:t>Охрана и рациональное использование недр, почв</w:t>
      </w:r>
      <w:proofErr w:type="gramStart"/>
      <w:r w:rsidRPr="00B60E59">
        <w:rPr>
          <w:b/>
          <w:sz w:val="24"/>
          <w:szCs w:val="24"/>
          <w:lang w:val="kk-KZ"/>
        </w:rPr>
        <w:t>.</w:t>
      </w:r>
      <w:r w:rsidRPr="00B60E5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proofErr w:type="gramEnd"/>
    </w:p>
    <w:p w:rsidR="00C77379" w:rsidRPr="008E7EF3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>Тип урока</w:t>
      </w:r>
      <w:r w:rsidRPr="008E7EF3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B60E59">
        <w:rPr>
          <w:rFonts w:ascii="Times New Roman" w:hAnsi="Times New Roman" w:cs="Times New Roman"/>
          <w:sz w:val="24"/>
          <w:szCs w:val="24"/>
        </w:rPr>
        <w:t>урок – семинар</w:t>
      </w: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77379" w:rsidRPr="008E7EF3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>Цели урока</w:t>
      </w:r>
    </w:p>
    <w:p w:rsidR="00C77379" w:rsidRPr="008E7EF3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>Дидактическая</w:t>
      </w:r>
      <w:r w:rsidRPr="008E7EF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B60E59">
        <w:rPr>
          <w:rFonts w:ascii="Times New Roman" w:hAnsi="Times New Roman" w:cs="Times New Roman"/>
          <w:sz w:val="24"/>
          <w:szCs w:val="24"/>
        </w:rPr>
        <w:t>бобщить</w:t>
      </w:r>
      <w:proofErr w:type="spellEnd"/>
      <w:r w:rsidRPr="00B60E59">
        <w:rPr>
          <w:rFonts w:ascii="Times New Roman" w:hAnsi="Times New Roman" w:cs="Times New Roman"/>
          <w:sz w:val="24"/>
          <w:szCs w:val="24"/>
        </w:rPr>
        <w:t xml:space="preserve"> и систематизировать знания обучающихся об </w:t>
      </w:r>
      <w:r>
        <w:rPr>
          <w:rFonts w:ascii="Times New Roman" w:hAnsi="Times New Roman" w:cs="Times New Roman"/>
          <w:sz w:val="24"/>
          <w:szCs w:val="24"/>
        </w:rPr>
        <w:t>охране и рационального использования почв, недр.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Развивающая: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0E59">
        <w:rPr>
          <w:rFonts w:ascii="Times New Roman" w:hAnsi="Times New Roman" w:cs="Times New Roman"/>
          <w:sz w:val="24"/>
          <w:szCs w:val="24"/>
        </w:rPr>
        <w:t>одействовать активизации познавательной деятельности обучаемых; способствовать отработке навыков подготовки доклада, выступления перед аудиторией, работы с дополнительными ист</w:t>
      </w:r>
      <w:r>
        <w:rPr>
          <w:rFonts w:ascii="Times New Roman" w:hAnsi="Times New Roman" w:cs="Times New Roman"/>
          <w:sz w:val="24"/>
          <w:szCs w:val="24"/>
        </w:rPr>
        <w:t>очниками информации по предмету.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Воспитательная: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60E59">
        <w:rPr>
          <w:rFonts w:ascii="Times New Roman" w:hAnsi="Times New Roman" w:cs="Times New Roman"/>
          <w:sz w:val="24"/>
          <w:szCs w:val="24"/>
        </w:rPr>
        <w:t>одействовать развитию умений представлять информацию в различных видах; содействовать воспитанию культуры общения.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br/>
      </w:r>
      <w:r w:rsidRPr="008E7E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Материалы и оборудования: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подиум; </w:t>
      </w:r>
      <w:r w:rsidRPr="00B60E59">
        <w:rPr>
          <w:rFonts w:ascii="Times New Roman" w:hAnsi="Times New Roman" w:cs="Times New Roman"/>
          <w:sz w:val="24"/>
          <w:szCs w:val="24"/>
        </w:rPr>
        <w:t xml:space="preserve"> доклады обучающихся; презентации, подготовленные докладчиками; рабочие тетради, </w:t>
      </w:r>
      <w:r>
        <w:rPr>
          <w:rFonts w:ascii="Times New Roman" w:hAnsi="Times New Roman" w:cs="Times New Roman"/>
          <w:sz w:val="24"/>
          <w:szCs w:val="24"/>
        </w:rPr>
        <w:t>учебники на столах обучающихся.</w:t>
      </w:r>
    </w:p>
    <w:p w:rsidR="00C77379" w:rsidRPr="00B768DE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7EF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E7EF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B60E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почвоведение, земледелие, мелиорация, агрохимия, защита растений.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br/>
      </w:r>
      <w:r w:rsidRPr="001E246E">
        <w:rPr>
          <w:rFonts w:ascii="Times New Roman" w:hAnsi="Times New Roman" w:cs="Times New Roman"/>
          <w:b/>
          <w:sz w:val="24"/>
          <w:szCs w:val="24"/>
        </w:rPr>
        <w:t>1.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  <w:r w:rsidRPr="00B768DE">
        <w:rPr>
          <w:rFonts w:ascii="Times New Roman" w:hAnsi="Times New Roman" w:cs="Times New Roman"/>
          <w:b/>
          <w:sz w:val="24"/>
          <w:szCs w:val="24"/>
        </w:rPr>
        <w:t>Мотивация обучающей деятельности</w:t>
      </w:r>
      <w:r w:rsidRPr="00B60E59">
        <w:rPr>
          <w:rFonts w:ascii="Times New Roman" w:hAnsi="Times New Roman" w:cs="Times New Roman"/>
          <w:sz w:val="24"/>
          <w:szCs w:val="24"/>
        </w:rPr>
        <w:t xml:space="preserve"> (2 мин).</w:t>
      </w:r>
      <w:r w:rsidRPr="00B60E59">
        <w:rPr>
          <w:rFonts w:ascii="Times New Roman" w:hAnsi="Times New Roman" w:cs="Times New Roman"/>
          <w:sz w:val="24"/>
          <w:szCs w:val="24"/>
        </w:rPr>
        <w:br/>
        <w:t>Проверка готовности группы к уроку. Сообщение темы, постановка цели, задач урока, организация внимания всех обучающихся.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br/>
      </w:r>
      <w:r w:rsidRPr="001E246E">
        <w:rPr>
          <w:rFonts w:ascii="Times New Roman" w:hAnsi="Times New Roman" w:cs="Times New Roman"/>
          <w:b/>
          <w:sz w:val="24"/>
          <w:szCs w:val="24"/>
        </w:rPr>
        <w:t>2.</w:t>
      </w:r>
      <w:r w:rsidRPr="00B60E59">
        <w:rPr>
          <w:rFonts w:ascii="Times New Roman" w:hAnsi="Times New Roman" w:cs="Times New Roman"/>
          <w:sz w:val="24"/>
          <w:szCs w:val="24"/>
        </w:rPr>
        <w:t> </w:t>
      </w:r>
      <w:r w:rsidRPr="00B768DE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Pr="00B60E59">
        <w:rPr>
          <w:rFonts w:ascii="Times New Roman" w:hAnsi="Times New Roman" w:cs="Times New Roman"/>
          <w:sz w:val="24"/>
          <w:szCs w:val="24"/>
        </w:rPr>
        <w:t xml:space="preserve"> мин). Сообщение преподавателя «</w:t>
      </w:r>
      <w:r>
        <w:rPr>
          <w:rFonts w:ascii="Times New Roman" w:hAnsi="Times New Roman" w:cs="Times New Roman"/>
          <w:sz w:val="24"/>
          <w:szCs w:val="24"/>
        </w:rPr>
        <w:t>Почва и плодородие почвы</w:t>
      </w:r>
      <w:r w:rsidRPr="00B60E59">
        <w:rPr>
          <w:rFonts w:ascii="Times New Roman" w:hAnsi="Times New Roman" w:cs="Times New Roman"/>
          <w:sz w:val="24"/>
          <w:szCs w:val="24"/>
        </w:rPr>
        <w:t>»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Почва – это рыхлый поверхностный слой земной коры, который образовался в результате длительного воздействия на литосферу воды, воздуха, растений и животных. 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Плодородием называется способность почвы удовлетворять потребность растений в элементах питания, воде, воздухе и тепле, которые необходимы для нормальной жизнедеятельности растений и формирования урожая.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Различным почвам свойственны определенные показатели плодородия, которые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биологические, агрофизические, агрохимические. К биологическим показателям относятся органическое вещество, микрофлора почвы, наличие семян и вегетативных органов сорняков, зараженность почв вредителями и возбудителями болезни.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агрофизическим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механический состав, структура, плотность почвы, а также строение и мощность пахотного слоя. К </w:t>
      </w:r>
      <w:proofErr w:type="gramStart"/>
      <w:r>
        <w:rPr>
          <w:rFonts w:ascii="Times New Roman" w:hAnsi="Times New Roman" w:cs="Times New Roman"/>
          <w:sz w:val="24"/>
          <w:szCs w:val="24"/>
        </w:rPr>
        <w:t>агрохимическим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поглотительная способность, реакция почвенного раствора, наличие в почве питательных веществ.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плодородия зависит не только от природных свойств почвы, но и создаются человеком в процессе использования почвы в сельском хозяйстве, то есть в результате окультуривания почвы. Окультуривание почвы – это процесс изменения природных свойств почвы в благоприятную сторону (мелиорация, известкование, гипсование, внесение удобрений, применение севооборотов, борьба с засоренностью и зараженностью болезнями и вредителями). Но следует учитывать, что, воздействуя на почву, человек может в одних случаях повышать плодородие почвы, а в других случаях деятельность людей может привести к ухудшению, деградации и гибели почвы. К особо опасным последствиям хозяйственной деятельности человека нужно отнести почвенную эрозию, загрязнение, засоление, заболачивание и прямое уничтожение почв.</w:t>
      </w:r>
    </w:p>
    <w:p w:rsidR="00C77379" w:rsidRPr="0091287A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br/>
      </w:r>
      <w:r w:rsidRPr="001E246E">
        <w:rPr>
          <w:rFonts w:ascii="Times New Roman" w:hAnsi="Times New Roman" w:cs="Times New Roman"/>
          <w:b/>
          <w:sz w:val="24"/>
          <w:szCs w:val="24"/>
        </w:rPr>
        <w:t>3.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  <w:r w:rsidRPr="00B768DE">
        <w:rPr>
          <w:rFonts w:ascii="Times New Roman" w:hAnsi="Times New Roman" w:cs="Times New Roman"/>
          <w:b/>
          <w:sz w:val="24"/>
          <w:szCs w:val="24"/>
        </w:rPr>
        <w:t>Заслушивание и обсуждения докладов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B60E59">
        <w:rPr>
          <w:rFonts w:ascii="Times New Roman" w:hAnsi="Times New Roman" w:cs="Times New Roman"/>
          <w:sz w:val="24"/>
          <w:szCs w:val="24"/>
        </w:rPr>
        <w:t>0 мин).</w:t>
      </w:r>
      <w:r w:rsidRPr="00B60E59">
        <w:rPr>
          <w:rFonts w:ascii="Times New Roman" w:hAnsi="Times New Roman" w:cs="Times New Roman"/>
          <w:sz w:val="24"/>
          <w:szCs w:val="24"/>
        </w:rPr>
        <w:br/>
      </w:r>
      <w:r w:rsidRPr="001D65C7">
        <w:rPr>
          <w:rFonts w:ascii="Times New Roman" w:hAnsi="Times New Roman" w:cs="Times New Roman"/>
          <w:b/>
          <w:sz w:val="24"/>
          <w:szCs w:val="24"/>
        </w:rPr>
        <w:t>3.1.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  <w:r w:rsidRPr="006159D8">
        <w:rPr>
          <w:rFonts w:ascii="Times New Roman" w:hAnsi="Times New Roman" w:cs="Times New Roman"/>
          <w:sz w:val="24"/>
          <w:szCs w:val="24"/>
          <w:u w:val="single"/>
        </w:rPr>
        <w:t>Доклады обучающихся по теме «</w:t>
      </w:r>
      <w:r w:rsidRPr="006159D8">
        <w:rPr>
          <w:rFonts w:ascii="Times New Roman" w:hAnsi="Times New Roman" w:cs="Times New Roman"/>
          <w:sz w:val="24"/>
          <w:szCs w:val="24"/>
          <w:u w:val="single"/>
          <w:lang w:val="kk-KZ"/>
        </w:rPr>
        <w:t>Охрана и рациональное использование недр, почв</w:t>
      </w:r>
      <w:r w:rsidRPr="006159D8">
        <w:rPr>
          <w:rFonts w:ascii="Times New Roman" w:hAnsi="Times New Roman" w:cs="Times New Roman"/>
          <w:sz w:val="24"/>
          <w:szCs w:val="24"/>
          <w:u w:val="single"/>
        </w:rPr>
        <w:t>»:</w:t>
      </w:r>
      <w:r w:rsidRPr="006159D8">
        <w:rPr>
          <w:rFonts w:ascii="Times New Roman" w:hAnsi="Times New Roman" w:cs="Times New Roman"/>
          <w:sz w:val="24"/>
          <w:szCs w:val="24"/>
          <w:u w:val="single"/>
        </w:rPr>
        <w:br/>
      </w:r>
      <w:r w:rsidRPr="00B60E5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Эрозия почв и меры борьбы с ней.</w:t>
      </w:r>
      <w:r>
        <w:rPr>
          <w:rFonts w:ascii="Times New Roman" w:hAnsi="Times New Roman" w:cs="Times New Roman"/>
          <w:sz w:val="24"/>
          <w:szCs w:val="24"/>
        </w:rPr>
        <w:t xml:space="preserve"> Еще Докучаев учил, что почва нуждается в бережном обращении, так как она легко разрушается, смывается водой и сдувается ветром. Настоящим бичом земледелия у нас в стране и в мире остаются ветровая эрозия и водная эрозия.</w:t>
      </w:r>
      <w:r w:rsidRPr="00B60E59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Засоление и заболачивание почв.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4CD">
        <w:rPr>
          <w:rFonts w:ascii="Times New Roman" w:hAnsi="Times New Roman" w:cs="Times New Roman"/>
          <w:sz w:val="24"/>
          <w:szCs w:val="24"/>
        </w:rPr>
        <w:t>В процессе хозяйственной деятельности человек может усиливать природное засоление почв.</w:t>
      </w:r>
      <w:r w:rsidRPr="00BC64CD">
        <w:rPr>
          <w:rFonts w:ascii="Times New Roman" w:hAnsi="Times New Roman" w:cs="Times New Roman"/>
          <w:sz w:val="24"/>
          <w:szCs w:val="24"/>
        </w:rPr>
        <w:br/>
      </w:r>
      <w:r w:rsidRPr="00B60E59">
        <w:rPr>
          <w:rFonts w:ascii="Times New Roman" w:hAnsi="Times New Roman" w:cs="Times New Roman"/>
          <w:sz w:val="24"/>
          <w:szCs w:val="24"/>
        </w:rPr>
        <w:t xml:space="preserve">3. 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Основные пути загрязнения почв.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6A0">
        <w:rPr>
          <w:rFonts w:ascii="Times New Roman" w:hAnsi="Times New Roman" w:cs="Times New Roman"/>
          <w:sz w:val="24"/>
          <w:szCs w:val="24"/>
        </w:rPr>
        <w:t>Поверхностные горизонты почв легко загрязняются.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загрязнителями почв являются химические вещества. Для борьбы с вредителями сельскохозяйственных культур и с сорняками широко применяют пестициды, дефолианты, которые не только сохраняют урожай, но также наносят большой ущерб почвенной фауне и микроорганизмам. Другой проблемой является правильное использование химических удобрений.</w:t>
      </w:r>
      <w:r w:rsidRPr="001B36A0">
        <w:rPr>
          <w:rFonts w:ascii="Times New Roman" w:hAnsi="Times New Roman" w:cs="Times New Roman"/>
          <w:sz w:val="24"/>
          <w:szCs w:val="24"/>
        </w:rPr>
        <w:br/>
      </w:r>
      <w:r w:rsidRPr="00B60E59">
        <w:rPr>
          <w:rFonts w:ascii="Times New Roman" w:hAnsi="Times New Roman" w:cs="Times New Roman"/>
          <w:sz w:val="24"/>
          <w:szCs w:val="24"/>
        </w:rPr>
        <w:t>4. 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Загрязнение почв радиоактивными отходами.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64CD">
        <w:rPr>
          <w:rFonts w:ascii="Times New Roman" w:hAnsi="Times New Roman" w:cs="Times New Roman"/>
          <w:b/>
          <w:sz w:val="24"/>
          <w:szCs w:val="24"/>
        </w:rPr>
        <w:br/>
        <w:t>5. 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Охрана почв от истощения, кислотности и засоления.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7379" w:rsidRPr="00BC64CD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64CD">
        <w:rPr>
          <w:rFonts w:ascii="Times New Roman" w:hAnsi="Times New Roman" w:cs="Times New Roman"/>
          <w:b/>
          <w:sz w:val="24"/>
          <w:szCs w:val="24"/>
        </w:rPr>
        <w:t>6. </w:t>
      </w:r>
      <w:r w:rsidRPr="00B768DE">
        <w:rPr>
          <w:rFonts w:ascii="Times New Roman" w:hAnsi="Times New Roman" w:cs="Times New Roman"/>
          <w:sz w:val="24"/>
          <w:szCs w:val="24"/>
          <w:u w:val="single"/>
        </w:rPr>
        <w:t>Мероприятия по охране почвы и рационализации ее использования.</w:t>
      </w:r>
      <w:r w:rsidRPr="00AF4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точки зрения Либиха, почва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банк, если не делать вклады, не будет процентов.</w:t>
      </w:r>
    </w:p>
    <w:p w:rsidR="00C77379" w:rsidRPr="006159D8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64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159D8">
        <w:rPr>
          <w:rFonts w:ascii="Times New Roman" w:hAnsi="Times New Roman" w:cs="Times New Roman"/>
          <w:sz w:val="24"/>
          <w:szCs w:val="24"/>
          <w:u w:val="single"/>
        </w:rPr>
        <w:t>Мелиорация земель</w:t>
      </w:r>
    </w:p>
    <w:p w:rsidR="00C77379" w:rsidRPr="006159D8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64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6159D8">
        <w:rPr>
          <w:rFonts w:ascii="Times New Roman" w:hAnsi="Times New Roman" w:cs="Times New Roman"/>
          <w:sz w:val="24"/>
          <w:szCs w:val="24"/>
          <w:u w:val="single"/>
        </w:rPr>
        <w:t>Рекультивация земель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4CD">
        <w:rPr>
          <w:rFonts w:ascii="Times New Roman" w:hAnsi="Times New Roman" w:cs="Times New Roman"/>
          <w:b/>
          <w:sz w:val="24"/>
          <w:szCs w:val="24"/>
        </w:rPr>
        <w:br/>
      </w:r>
      <w:r w:rsidRPr="001D65C7">
        <w:rPr>
          <w:rFonts w:ascii="Times New Roman" w:hAnsi="Times New Roman" w:cs="Times New Roman"/>
          <w:b/>
          <w:sz w:val="24"/>
          <w:szCs w:val="24"/>
        </w:rPr>
        <w:t xml:space="preserve">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8DE">
        <w:rPr>
          <w:rFonts w:ascii="Times New Roman" w:hAnsi="Times New Roman" w:cs="Times New Roman"/>
          <w:b/>
          <w:sz w:val="24"/>
          <w:szCs w:val="24"/>
        </w:rPr>
        <w:t>Обсуждение вопросов  и решение задачи</w:t>
      </w:r>
      <w:r>
        <w:rPr>
          <w:rFonts w:ascii="Times New Roman" w:hAnsi="Times New Roman" w:cs="Times New Roman"/>
          <w:sz w:val="24"/>
          <w:szCs w:val="24"/>
        </w:rPr>
        <w:t xml:space="preserve"> (8</w:t>
      </w:r>
      <w:r w:rsidRPr="00B60E59">
        <w:rPr>
          <w:rFonts w:ascii="Times New Roman" w:hAnsi="Times New Roman" w:cs="Times New Roman"/>
          <w:sz w:val="24"/>
          <w:szCs w:val="24"/>
        </w:rPr>
        <w:t xml:space="preserve"> мин).</w:t>
      </w:r>
      <w:r w:rsidRPr="00B60E59">
        <w:rPr>
          <w:rFonts w:ascii="Times New Roman" w:hAnsi="Times New Roman" w:cs="Times New Roman"/>
          <w:sz w:val="24"/>
          <w:szCs w:val="24"/>
        </w:rPr>
        <w:br/>
        <w:t>1. </w:t>
      </w:r>
      <w:r>
        <w:rPr>
          <w:rFonts w:ascii="Times New Roman" w:hAnsi="Times New Roman" w:cs="Times New Roman"/>
          <w:sz w:val="24"/>
          <w:szCs w:val="24"/>
        </w:rPr>
        <w:t xml:space="preserve">Какие минерально-сырьевые ресурсы есть в Казахстане? ( топливно-энергетические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уголь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природный газ.  Горючие сланцы, урановые руды. Рудные черные металлы – железные, марганцовые, хромовые. Цветные и редкие металлы – медь, свинец, алюминий, олово, цинк. Алмазы и благородные металлы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золото, серебро. Неметаллические полезные ископаемые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аппатиты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осфориты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калийные и поваренные соли. Природные строительные материалы – песок,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Гидроминеральные – подземные пресные, минеральные воды.)</w:t>
      </w:r>
      <w:r w:rsidRPr="00B60E59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B60E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Назовите три фактора, опасные для здоровья, которые связаны с неправильным удалением бытового мусора?  (Увеличение численности мух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ереносчиков возбудителей желудочно-кишечных заболеваний, увеличений популяций крыс – переносчиков чумы, повышение частоты пожаров).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Назовите способы безопасного хранения мусора?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сжигание, компостирование, утилизация, контролируемый сброс на свалку.)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503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Экологические задачи</w:t>
      </w:r>
    </w:p>
    <w:p w:rsidR="00C77379" w:rsidRPr="00CA7503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221F">
        <w:rPr>
          <w:rFonts w:ascii="Times New Roman" w:hAnsi="Times New Roman" w:cs="Times New Roman"/>
          <w:b/>
          <w:sz w:val="24"/>
          <w:szCs w:val="24"/>
        </w:rPr>
        <w:t>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  <w:r w:rsidRPr="00B768DE">
        <w:rPr>
          <w:rFonts w:ascii="Times New Roman" w:hAnsi="Times New Roman" w:cs="Times New Roman"/>
          <w:b/>
          <w:sz w:val="24"/>
          <w:szCs w:val="24"/>
        </w:rPr>
        <w:t>Анализ и оценка преподавателем</w:t>
      </w:r>
      <w:r w:rsidRPr="00B60E59">
        <w:rPr>
          <w:rFonts w:ascii="Times New Roman" w:hAnsi="Times New Roman" w:cs="Times New Roman"/>
          <w:sz w:val="24"/>
          <w:szCs w:val="24"/>
        </w:rPr>
        <w:t>, выступлений обучающихся с докладами и принявших активное участие в обсуждении этих докладов (3 мин).</w:t>
      </w:r>
    </w:p>
    <w:p w:rsidR="00C77379" w:rsidRPr="00BA6A05" w:rsidRDefault="00C77379" w:rsidP="00BA6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E246E">
        <w:rPr>
          <w:rFonts w:ascii="Times New Roman" w:hAnsi="Times New Roman" w:cs="Times New Roman"/>
          <w:b/>
          <w:sz w:val="24"/>
          <w:szCs w:val="24"/>
        </w:rPr>
        <w:t>.</w:t>
      </w:r>
      <w:r w:rsidRPr="00B60E59">
        <w:rPr>
          <w:rFonts w:ascii="Times New Roman" w:hAnsi="Times New Roman" w:cs="Times New Roman"/>
          <w:sz w:val="24"/>
          <w:szCs w:val="24"/>
        </w:rPr>
        <w:t xml:space="preserve"> </w:t>
      </w:r>
      <w:r w:rsidRPr="00B768DE">
        <w:rPr>
          <w:rFonts w:ascii="Times New Roman" w:hAnsi="Times New Roman" w:cs="Times New Roman"/>
          <w:b/>
          <w:sz w:val="24"/>
          <w:szCs w:val="24"/>
        </w:rPr>
        <w:t>Сообщение домашнего задания</w:t>
      </w:r>
      <w:r w:rsidRPr="00B60E59">
        <w:rPr>
          <w:rFonts w:ascii="Times New Roman" w:hAnsi="Times New Roman" w:cs="Times New Roman"/>
          <w:sz w:val="24"/>
          <w:szCs w:val="24"/>
        </w:rPr>
        <w:t xml:space="preserve"> (2 мин). Подготовить презентацию по теме «</w:t>
      </w:r>
      <w:r>
        <w:rPr>
          <w:rFonts w:ascii="Times New Roman" w:hAnsi="Times New Roman" w:cs="Times New Roman"/>
          <w:sz w:val="24"/>
          <w:szCs w:val="24"/>
        </w:rPr>
        <w:t>Почвенные ресурсы и заповедные территории»  область выбрать самостоятельно.</w:t>
      </w:r>
    </w:p>
    <w:p w:rsidR="00C77379" w:rsidRPr="000C6418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418">
        <w:rPr>
          <w:rFonts w:ascii="Times New Roman" w:hAnsi="Times New Roman" w:cs="Times New Roman"/>
          <w:b/>
          <w:sz w:val="24"/>
          <w:szCs w:val="24"/>
        </w:rPr>
        <w:t>Эрозия почв и меры борьбы с ней.</w:t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9"/>
      </w:tblGrid>
      <w:tr w:rsidR="00C77379" w:rsidRPr="0077215E" w:rsidTr="00BB6C62">
        <w:trPr>
          <w:tblCellSpacing w:w="15" w:type="dxa"/>
        </w:trPr>
        <w:tc>
          <w:tcPr>
            <w:tcW w:w="0" w:type="auto"/>
            <w:hideMark/>
          </w:tcPr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08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урожайности с/</w:t>
            </w:r>
            <w:proofErr w:type="spellStart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 будет зависеть не только от проведения мероприятий по окультуриванию почв, проведенных для каждой </w:t>
            </w:r>
            <w:proofErr w:type="spellStart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агрогруппы</w:t>
            </w:r>
            <w:proofErr w:type="spellEnd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Они не дадут желаемого успеха, если одновременно с этим не вести постоянной борьбы с эрозией почв.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современной эрозии определяется природными условиями и хозяйственной деятельностью человека. Природные условия - это рельеф, характер осадков, растительный покров. Неправильное использование человеком земельной территории является главной причиной развития эрозии.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 подвергаются эрозии незащищенные естественной растительностью пахотные почвы. На интенсивность эрозии влияют длина, крутизна, экспозиция склонов, размер и </w:t>
            </w: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 водоразделов. Чем круче склон, тем сильнее проявляется водная эрозия. Вогнутые склоны менее эродированные, чем выпуклые, так как их форма приближается к нормальному профилю равновесия. Склоны южной экспозиции более подвержены смыву, чем северные, потому что они лучше прогреваются и быстро освобождаются от снега, а при быстром снеготаянии усиливается и эрозия. На развитие эрозии влияют характер выпадающих осадков, свойства почв и почвообразующих пород.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47"/>
            <w:bookmarkEnd w:id="0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предотвращения водной эрозии на пахотных землях необходимо проведение агротехнических противоэрозионных мероприятий. Защита пахотных склонов от эрозии осуществляется при помощи обработки почв поперек направления основного склона. Обработка почвы проводится </w:t>
            </w:r>
            <w:proofErr w:type="spellStart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плоскорезом</w:t>
            </w:r>
            <w:proofErr w:type="spellEnd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этом оставляемая стерня на поверхности почвы является хорошим препятствием развитию эрозии.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Отвальная обработка почвы должна проводиться 1-2 раза за ротацию. Вспашка, посев и все виды обработок должны проводиться поперек направления основного склона. Необходимо внесение повышенных доз удобрений, в первую очередь органических.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Важным мероприятием по борьбе с эрозией почв является снегозадержание и регулирование снеготаяния весной. Цель регулирования снеготаяния состоит в том, чтобы удлинить время таяния снега, создать более благоприятные условия для впитывания воды в почву, а тем самым уменьшить поверхностный сток и смыв почвы.</w:t>
            </w:r>
          </w:p>
          <w:p w:rsidR="00C77379" w:rsidRPr="0077215E" w:rsidRDefault="00C77379" w:rsidP="00BB6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кормовых угодьях этой категории в целях защиты их от эрозии необходимо улучшать травостой путем внесения удобрений и подсевом трав на изреженных участках.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Лесные угодья имеют противоэрозионное значение. Располагаясь вдоль дорог, леса защищают их от размывания, поэтому осваивать леса в сельскохозяйственные угодья не рекомендуется. </w:t>
            </w:r>
          </w:p>
          <w:p w:rsidR="00C77379" w:rsidRPr="0077215E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почв должна быть преимущественно плоскорезной с периодическим глубоким рыхлением подпахотного горизонта. Своевременная и качественная обработка почв в момент «физической спелости». Посев зерновых культур проводить перекрестным или узкорядным способом с повышенной нормой высева семян (на 20-25 %) на фоне полного (органического и минерального) удобрения. Нормы внесения удобрений должны быть высокими. Вносить их дробно, хорошо заделывая в почву. На посевах озимой ржи и многолетних трав поздней осенью (по замерзшей почве) проводить </w:t>
            </w:r>
            <w:proofErr w:type="spellStart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щелевание</w:t>
            </w:r>
            <w:proofErr w:type="spellEnd"/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7379" w:rsidRPr="002B526A" w:rsidRDefault="00C77379" w:rsidP="00BB6C62">
            <w:pPr>
              <w:spacing w:after="0" w:line="240" w:lineRule="auto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Эффективным противоэрозионным меропри</w:t>
            </w:r>
            <w:r w:rsidRPr="002B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ятием на почвах </w:t>
            </w:r>
            <w:r w:rsidRPr="00772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сохранение стерни на поверхности почвы путем проведения безотвальных и плоскорезных обработок с одновременным рыхлением подпахотного горизонта. Стерня задерживает снег, создает препятствие для стока воды и способствует накоплению влаги в почве. В условиях Республики хорошо зарекомендовало себя полосное размещение зяби, стерни и посевов. Ширина полос должна быть кратной проходам сеялочного и уборочного агрегатов.</w:t>
            </w:r>
          </w:p>
          <w:p w:rsidR="00C77379" w:rsidRPr="002B526A" w:rsidRDefault="00C77379" w:rsidP="00BA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379" w:rsidRPr="002B526A" w:rsidRDefault="00C77379" w:rsidP="00BB6C62">
            <w:pPr>
              <w:spacing w:after="0" w:line="240" w:lineRule="auto"/>
              <w:ind w:firstLine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B526A">
              <w:rPr>
                <w:rFonts w:ascii="Times New Roman" w:hAnsi="Times New Roman" w:cs="Times New Roman"/>
                <w:b/>
                <w:sz w:val="24"/>
                <w:szCs w:val="24"/>
              </w:rPr>
              <w:t>Засоление и заболачивание почв.</w:t>
            </w:r>
            <w:r w:rsidRPr="002B52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End w:id="1"/>
            <w:r w:rsidRPr="002B526A">
              <w:rPr>
                <w:rFonts w:ascii="Times New Roman" w:hAnsi="Times New Roman" w:cs="Times New Roman"/>
                <w:sz w:val="24"/>
                <w:szCs w:val="24"/>
              </w:rPr>
              <w:t>Засоление почв</w:t>
            </w:r>
            <w:proofErr w:type="gramStart"/>
            <w:r w:rsidRPr="002B526A">
              <w:rPr>
                <w:rFonts w:ascii="Times New Roman" w:hAnsi="Times New Roman" w:cs="Times New Roman"/>
                <w:sz w:val="24"/>
                <w:szCs w:val="24"/>
              </w:rPr>
              <w:t xml:space="preserve"> -- </w:t>
            </w:r>
            <w:proofErr w:type="gramEnd"/>
            <w:r w:rsidRPr="002B526A">
              <w:rPr>
                <w:rFonts w:ascii="Times New Roman" w:hAnsi="Times New Roman" w:cs="Times New Roman"/>
                <w:sz w:val="24"/>
                <w:szCs w:val="24"/>
              </w:rPr>
              <w:t xml:space="preserve">процесс накопления в почве солей (главным образом хлористого и сернокислого натрия и магния) в количествах, вредных для растений. Засоленными считают горизонты почвы с содержанием солей более 0,25%. В природных условиях Засоление почв происходит в засушливых районах Поволжья, юга Украины, Южного Казахстана и Средней Азии. Во всем мире процессам вторичного засоления и </w:t>
            </w:r>
            <w:proofErr w:type="spellStart"/>
            <w:r w:rsidRPr="002B526A">
              <w:rPr>
                <w:rFonts w:ascii="Times New Roman" w:hAnsi="Times New Roman" w:cs="Times New Roman"/>
                <w:sz w:val="24"/>
                <w:szCs w:val="24"/>
              </w:rPr>
              <w:t>осолонцевания</w:t>
            </w:r>
            <w:proofErr w:type="spellEnd"/>
            <w:r w:rsidRPr="002B526A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подвержено около 30% орошаемых земель. Засоление почв ослабляет их вклад в поддержание биологического круговорота веществ. Исчезают многие виды растительных организмов, появляются новые растения галофиты (солянка и др.). Уменьшается генофонд наземных популяций в связи с ухудшением условий жизни организмов. Основная мера предотвращения вторичного засоления - умеренные поливы, исключающие просачивание влаги в глубинные горизонты и подъем уровней грунтовых вод. Должны быть исключены примитивные методы поливов (например, напуском воды), неконтролируемое дождевание и др. Их необходимо заменять </w:t>
            </w:r>
            <w:r w:rsidRPr="002B5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прогрессивными (локальное увлажнение посредством капельниц, подземное орошение через пористые трубы и др.). </w:t>
            </w:r>
          </w:p>
          <w:p w:rsidR="00C77379" w:rsidRPr="002B526A" w:rsidRDefault="00C77379" w:rsidP="00BB6C62">
            <w:pPr>
              <w:spacing w:after="0" w:line="240" w:lineRule="auto"/>
              <w:ind w:firstLine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2B526A">
              <w:rPr>
                <w:rFonts w:ascii="Times New Roman" w:hAnsi="Times New Roman" w:cs="Times New Roman"/>
                <w:sz w:val="24"/>
                <w:szCs w:val="24"/>
              </w:rPr>
              <w:t>Особую тревогу вызывает состояние и использование 59,6 млн. га земель в районах экологического бедствия Приаралья, где солевые потоки с обнажившегося дна Аральского моря продолжают распространяться на большие расстояния. Площадь распространения и отложения солевой пыли достигла около 25 млн.га.</w:t>
            </w:r>
          </w:p>
          <w:p w:rsidR="00C77379" w:rsidRPr="002B526A" w:rsidRDefault="00C77379" w:rsidP="00BB6C62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26A">
              <w:rPr>
                <w:rFonts w:ascii="Times New Roman" w:hAnsi="Times New Roman" w:cs="Times New Roman"/>
                <w:sz w:val="24"/>
                <w:szCs w:val="24"/>
              </w:rPr>
              <w:t>В Казахстане количество засоленных земель растет с каждым годом, в настоящее время более 200 тысяч гектаров засолено. В результате неправильного, нерационального орошения земель в ряде областей, особенно в южной части республики, установлено поднятие грунтовых вод ближе к поверхности.</w:t>
            </w:r>
          </w:p>
          <w:p w:rsidR="00C77379" w:rsidRPr="002B526A" w:rsidRDefault="00C77379" w:rsidP="00BB6C62">
            <w:pPr>
              <w:pStyle w:val="a5"/>
              <w:spacing w:before="0" w:beforeAutospacing="0" w:after="0" w:afterAutospacing="0"/>
              <w:jc w:val="both"/>
            </w:pPr>
            <w:r w:rsidRPr="002B526A">
              <w:t xml:space="preserve">Заболачивание – изменение свойств почв под влиянием переувлажнения.  Заболачивание почв сопровождается </w:t>
            </w:r>
            <w:proofErr w:type="spellStart"/>
            <w:r w:rsidRPr="002B526A">
              <w:t>деградационными</w:t>
            </w:r>
            <w:proofErr w:type="spellEnd"/>
            <w:r w:rsidRPr="002B526A">
              <w:t xml:space="preserve"> процессами и снижением урожайности. Наиболее рациональный и перспективный способ борьбы с постоянным заболачиванием</w:t>
            </w:r>
            <w:proofErr w:type="gramStart"/>
            <w:r w:rsidRPr="002B526A">
              <w:t xml:space="preserve"> -- </w:t>
            </w:r>
            <w:proofErr w:type="gramEnd"/>
            <w:r w:rsidRPr="002B526A">
              <w:t>мелиорация почв закрытым дренажем; временное заболачивание предотвращают глубокой вспашкой, устройством временных канав, борозд.</w:t>
            </w:r>
          </w:p>
          <w:p w:rsidR="00C77379" w:rsidRDefault="00C77379" w:rsidP="00BB6C62">
            <w:pPr>
              <w:pStyle w:val="a5"/>
              <w:spacing w:before="0" w:beforeAutospacing="0" w:after="0" w:afterAutospacing="0"/>
              <w:jc w:val="both"/>
            </w:pPr>
            <w:r w:rsidRPr="002B526A">
              <w:t xml:space="preserve">На территории Казахстана практически отсутствуют болота, но зато имеются заболоченные земли. Для использования этих </w:t>
            </w:r>
            <w:proofErr w:type="spellStart"/>
            <w:r w:rsidRPr="002B526A">
              <w:t>переувлажненных</w:t>
            </w:r>
            <w:proofErr w:type="spellEnd"/>
            <w:r w:rsidRPr="002B526A">
              <w:t xml:space="preserve"> почв проводят иссушение с помощью дренажных работ.</w:t>
            </w:r>
          </w:p>
          <w:p w:rsidR="00C77379" w:rsidRPr="002B526A" w:rsidRDefault="00C77379" w:rsidP="00BB6C62">
            <w:pPr>
              <w:pStyle w:val="a5"/>
              <w:spacing w:before="0" w:beforeAutospacing="0" w:after="0" w:afterAutospacing="0"/>
              <w:jc w:val="both"/>
            </w:pPr>
          </w:p>
          <w:p w:rsidR="00C77379" w:rsidRDefault="00C77379" w:rsidP="00BB6C62">
            <w:pPr>
              <w:pStyle w:val="a5"/>
              <w:spacing w:before="0" w:beforeAutospacing="0" w:after="0" w:afterAutospacing="0"/>
              <w:rPr>
                <w:b/>
              </w:rPr>
            </w:pPr>
            <w:bookmarkStart w:id="2" w:name="567"/>
            <w:bookmarkEnd w:id="2"/>
            <w:r w:rsidRPr="002B526A">
              <w:rPr>
                <w:b/>
              </w:rPr>
              <w:t>Основные пути загрязнения почв.</w:t>
            </w:r>
          </w:p>
          <w:p w:rsidR="00C77379" w:rsidRPr="00897B86" w:rsidRDefault="00C77379" w:rsidP="00BB6C62">
            <w:pPr>
              <w:pStyle w:val="a5"/>
              <w:spacing w:before="0" w:beforeAutospacing="0" w:after="0" w:afterAutospacing="0"/>
              <w:rPr>
                <w:b/>
              </w:rPr>
            </w:pPr>
            <w:r w:rsidRPr="00897B86">
              <w:t xml:space="preserve">Существуют различные источники загрязнения почвы. Принято разделять их </w:t>
            </w:r>
            <w:proofErr w:type="gramStart"/>
            <w:r w:rsidRPr="00897B86">
              <w:t>на</w:t>
            </w:r>
            <w:proofErr w:type="gramEnd"/>
            <w:r w:rsidRPr="00897B86">
              <w:t xml:space="preserve"> естественные и антропогенные. Первые возникают без участия человека в результате биологических процессов. В этом случае в почву поступают загрязняющие вещества из другой природной среды. Например, в результате выветривания гор, </w:t>
            </w:r>
            <w:hyperlink r:id="rId5" w:history="1">
              <w:r w:rsidRPr="00BA6A05">
                <w:rPr>
                  <w:rStyle w:val="a4"/>
                  <w:color w:val="auto"/>
                </w:rPr>
                <w:t>извержения вулканов,</w:t>
              </w:r>
            </w:hyperlink>
            <w:r w:rsidRPr="00BA6A05">
              <w:t xml:space="preserve"> выпадения</w:t>
            </w:r>
            <w:r w:rsidRPr="00897B86">
              <w:t xml:space="preserve"> осадков, наносов с рек и т. д. Однако процент отрицательного воздействия, как правило, невелик и не может причинить существенного урона экосистемам.</w:t>
            </w:r>
            <w:bookmarkStart w:id="3" w:name="image629951"/>
            <w:bookmarkEnd w:id="3"/>
            <w:r w:rsidRPr="00897B86">
              <w:t xml:space="preserve"> Антропогенное загрязнение происходит в результате человеческой деятельности. Основную массу вредных веще</w:t>
            </w:r>
            <w:proofErr w:type="gramStart"/>
            <w:r w:rsidRPr="00897B86">
              <w:t>ств пр</w:t>
            </w:r>
            <w:proofErr w:type="gramEnd"/>
            <w:r w:rsidRPr="00897B86">
              <w:t>иносит техника. Например, из-за активного использования автомобилей происходит загрязнение почвы свинцом. В сельском хозяйстве также используется много химикатов: пестицидов, ингибиторов роста, минеральных удобрений.</w:t>
            </w:r>
          </w:p>
          <w:p w:rsidR="00C77379" w:rsidRPr="00897B86" w:rsidRDefault="00C77379" w:rsidP="00BB6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вещества можно разделить на 2 группы: химические (различные элементы таблицы Менделеева и их соединения) и биологические (гельминты, простейшие, бактерии и вирусы).</w:t>
            </w:r>
          </w:p>
          <w:p w:rsidR="00C77379" w:rsidRPr="00897B86" w:rsidRDefault="00C77379" w:rsidP="00BB6C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Из-за активного использования природных ресурсов, технического прогресса и ряда других факторов процесс загрязнения почвы становится неизбежным. На данном этапе развития человек может уменьшить свое отрицательное воздействие на окружающую среду. Люди загрязняют почву различными веществами. Это </w:t>
            </w:r>
            <w:proofErr w:type="gramStart"/>
            <w:r w:rsidRPr="0089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</w:t>
            </w:r>
            <w:proofErr w:type="gramEnd"/>
            <w:r w:rsidRPr="00897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как: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отходы.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Нефть и продукты ее переработки.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Пестициды.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Радиоактивные вещества.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Выхлопные газы.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элементы и их соединения.</w:t>
            </w:r>
          </w:p>
          <w:p w:rsidR="00C77379" w:rsidRPr="00D81BB8" w:rsidRDefault="00C77379" w:rsidP="00C7737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Тяжелые металлы.</w:t>
            </w:r>
          </w:p>
          <w:p w:rsidR="00C77379" w:rsidRPr="002B526A" w:rsidRDefault="00C77379" w:rsidP="00BB6C62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526A">
              <w:t xml:space="preserve">В республике практически отсутствует система управления отходами производства и потребления, в том числе </w:t>
            </w:r>
            <w:proofErr w:type="gramStart"/>
            <w:r w:rsidRPr="002B526A">
              <w:t>опасных</w:t>
            </w:r>
            <w:proofErr w:type="gramEnd"/>
            <w:r w:rsidRPr="002B526A">
              <w:t xml:space="preserve"> и радиоактивных. Несовершенство системы сбора, хранения, утилизации и переработки бытовых отходов приводит к загрязнению природной среды. Министерством природных ресурсов и охраны окружающей среды определено 35 опасных предприятий в Республике Казахстан, за которыми осуществляется постоянный контроль.</w:t>
            </w:r>
          </w:p>
          <w:p w:rsidR="00C77379" w:rsidRPr="0077215E" w:rsidRDefault="00C77379" w:rsidP="00BB6C62">
            <w:pPr>
              <w:pStyle w:val="a5"/>
              <w:shd w:val="clear" w:color="auto" w:fill="FFFFFF"/>
              <w:spacing w:before="0" w:beforeAutospacing="0" w:after="0" w:afterAutospacing="0"/>
            </w:pPr>
            <w:r w:rsidRPr="002B526A">
              <w:lastRenderedPageBreak/>
              <w:t xml:space="preserve">Определенную опасность представляют вещества, поступающие из атмосферы. Оксиды азота и серы попадают в почву вместе с осадками. В связи с этим на значительных площадях повышена кислотность почвы и </w:t>
            </w:r>
            <w:proofErr w:type="gramStart"/>
            <w:r w:rsidRPr="002B526A">
              <w:t>заметно снижено</w:t>
            </w:r>
            <w:proofErr w:type="gramEnd"/>
            <w:r w:rsidRPr="002B526A">
              <w:t xml:space="preserve"> плодородие.</w:t>
            </w:r>
          </w:p>
        </w:tc>
      </w:tr>
    </w:tbl>
    <w:p w:rsidR="00C77379" w:rsidRPr="002B526A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79" w:rsidRPr="00C77379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24F">
        <w:rPr>
          <w:rFonts w:ascii="Times New Roman" w:hAnsi="Times New Roman" w:cs="Times New Roman"/>
          <w:b/>
          <w:sz w:val="24"/>
          <w:szCs w:val="24"/>
        </w:rPr>
        <w:t>Загрязнени</w:t>
      </w:r>
      <w:r>
        <w:rPr>
          <w:rFonts w:ascii="Times New Roman" w:hAnsi="Times New Roman" w:cs="Times New Roman"/>
          <w:b/>
          <w:sz w:val="24"/>
          <w:szCs w:val="24"/>
        </w:rPr>
        <w:t>е почв радиоактивными отходами.</w:t>
      </w:r>
    </w:p>
    <w:p w:rsidR="00C77379" w:rsidRPr="002B526A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6A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Ядерная промышленность - это большая угроза для всего живого на Земле. Загрязнение почвы радиоактивными отходами - цезием, плутонием, стронцием и другими продуктами расщепления урана - несет в себе крайне нежелательные последствия. Не менее 98% топлива, используемого в ядерных реакциях, превращается в отходы, ликвидация которых является одной из самых острых экологических проблем современности. Так, ежегодно на нашей планете АЭС образуют порядка 200 000 м</w:t>
      </w:r>
      <w:r w:rsidRPr="002B52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B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радиоактивных отходов.</w:t>
      </w:r>
    </w:p>
    <w:p w:rsidR="00C77379" w:rsidRPr="002B526A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2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опасные изотопы - стронций-90, цезий-137, церий-144. Попадая в грунт, они способны легко внедряться в пищевые цепочки биосистем. При этом подвижность их в толще почвы очень высока. В живых организмах эти радионуклиды, как правило, накапливаются в костной ткани. Именно по этим причинам радиоактивное загрязнение почв весьма опасно и чревато своими негативными последствиями.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Радиоактивные отходы РК по регионам и видам хозяйственной деятельности: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 – отходы урановой промышленности; отходы разведки, самоизливающиеся скважины; отходы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промышленности; отходы от использования радиоизотопной продукции.</w:t>
      </w:r>
    </w:p>
    <w:p w:rsidR="00C77379" w:rsidRPr="00C77379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379" w:rsidRPr="00936445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A92">
        <w:rPr>
          <w:rFonts w:ascii="Times New Roman" w:hAnsi="Times New Roman" w:cs="Times New Roman"/>
          <w:b/>
          <w:sz w:val="24"/>
          <w:szCs w:val="24"/>
        </w:rPr>
        <w:t> Охрана почв от истощения, кислотности и засоления.</w:t>
      </w:r>
    </w:p>
    <w:p w:rsidR="00C77379" w:rsidRDefault="00C77379" w:rsidP="00C77379">
      <w:pPr>
        <w:pStyle w:val="a5"/>
        <w:spacing w:before="0" w:beforeAutospacing="0" w:after="0" w:afterAutospacing="0"/>
        <w:jc w:val="both"/>
      </w:pPr>
      <w:bookmarkStart w:id="4" w:name="487"/>
      <w:r>
        <w:t xml:space="preserve">Истощение почвы – это уменьшение уровня питательных веществ в почве в больших размерах. При истощении теряется гумус, ухудшается структура почвы, водный и воздушный режимы, появляется уплотнение, </w:t>
      </w:r>
      <w:proofErr w:type="spellStart"/>
      <w:r>
        <w:t>слитость</w:t>
      </w:r>
      <w:proofErr w:type="spellEnd"/>
      <w:r>
        <w:t xml:space="preserve">, нарушаются биогенный и </w:t>
      </w:r>
      <w:proofErr w:type="spellStart"/>
      <w:r>
        <w:t>окислительно</w:t>
      </w:r>
      <w:proofErr w:type="spellEnd"/>
      <w:r>
        <w:t xml:space="preserve"> – восстановительный режимы. Причиной истощения являются сгорание органических веще</w:t>
      </w:r>
      <w:proofErr w:type="gramStart"/>
      <w:r>
        <w:t>ств пр</w:t>
      </w:r>
      <w:proofErr w:type="gramEnd"/>
      <w:r>
        <w:t xml:space="preserve">и интенсивной обработке, эрозионные и другие деградирующие почву процессы. </w:t>
      </w:r>
    </w:p>
    <w:p w:rsidR="00C77379" w:rsidRDefault="00C77379" w:rsidP="00C77379">
      <w:pPr>
        <w:pStyle w:val="a5"/>
        <w:spacing w:before="0" w:beforeAutospacing="0" w:after="0" w:afterAutospacing="0"/>
        <w:jc w:val="both"/>
      </w:pPr>
      <w:r>
        <w:t xml:space="preserve">Качество почв зависит от длительности возделывания земли и культуры земледелия. </w:t>
      </w:r>
      <w:proofErr w:type="gramStart"/>
      <w:r>
        <w:t>Вместе с урожаем человек изымает из почвы минеральные и органические вещества, тем самым обедняя ее.</w:t>
      </w:r>
      <w:proofErr w:type="gramEnd"/>
      <w:r>
        <w:t xml:space="preserve"> Это неизбежный и постоянный процесс. Поэтому необходимо постоянно пополнять запасы этих веществ в почве внесением минеральных и органических удобрений. Внесение удобрений не только предотвращает истощение почвы, но и значительно повышает ее плодородие.  Для устранения высокой кислотности проводят известкование, а высокой щелочности – гипсование. </w:t>
      </w:r>
    </w:p>
    <w:p w:rsidR="00C77379" w:rsidRPr="00DA4A92" w:rsidRDefault="00C77379" w:rsidP="00C77379">
      <w:pPr>
        <w:pStyle w:val="a5"/>
        <w:spacing w:before="0" w:beforeAutospacing="0" w:after="0" w:afterAutospacing="0"/>
        <w:jc w:val="both"/>
      </w:pPr>
      <w:r w:rsidRPr="00DA4A92">
        <w:t xml:space="preserve">Для </w:t>
      </w:r>
      <w:proofErr w:type="spellStart"/>
      <w:r w:rsidRPr="00DA4A92">
        <w:t>избежания</w:t>
      </w:r>
      <w:proofErr w:type="spellEnd"/>
      <w:r w:rsidRPr="00DA4A92">
        <w:t xml:space="preserve"> или уменьшения засоления почв необходимо применять комплекс агротехнических и гидромелиоративных мероприятий, которые включают дренаж, планирование, капиллярную и эксплуатационную промывку почв, капитальное</w:t>
      </w:r>
      <w:r>
        <w:t xml:space="preserve"> промывание и тому подобное. </w:t>
      </w:r>
    </w:p>
    <w:p w:rsidR="00C77379" w:rsidRPr="00DA4A92" w:rsidRDefault="00C77379" w:rsidP="00C77379">
      <w:pPr>
        <w:pStyle w:val="2"/>
        <w:spacing w:before="0" w:beforeAutospacing="0" w:after="0" w:afterAutospacing="0"/>
        <w:ind w:firstLine="150"/>
        <w:rPr>
          <w:sz w:val="24"/>
          <w:szCs w:val="24"/>
        </w:rPr>
      </w:pPr>
      <w:bookmarkStart w:id="5" w:name="517"/>
      <w:bookmarkEnd w:id="4"/>
      <w:r w:rsidRPr="00DA4A92">
        <w:rPr>
          <w:sz w:val="24"/>
          <w:szCs w:val="24"/>
        </w:rPr>
        <w:t>Охрана почв от загрязнения пестицидами</w:t>
      </w:r>
    </w:p>
    <w:p w:rsidR="00C77379" w:rsidRPr="00DA4A92" w:rsidRDefault="00C77379" w:rsidP="00C77379">
      <w:pPr>
        <w:pStyle w:val="a5"/>
        <w:spacing w:before="0" w:beforeAutospacing="0" w:after="0" w:afterAutospacing="0"/>
        <w:jc w:val="both"/>
      </w:pPr>
      <w:proofErr w:type="gramStart"/>
      <w:r w:rsidRPr="00DA4A92">
        <w:t>Пестициды - это химические средства борьбы с вредными организмами: насекомыми (инсектициды), болезнями (фунгициды), сорняками (гербициды), но др.</w:t>
      </w:r>
      <w:proofErr w:type="gramEnd"/>
    </w:p>
    <w:p w:rsidR="00C77379" w:rsidRDefault="00C77379" w:rsidP="00C77379">
      <w:pPr>
        <w:pStyle w:val="a5"/>
        <w:spacing w:before="0" w:beforeAutospacing="0" w:after="0" w:afterAutospacing="0"/>
        <w:jc w:val="both"/>
      </w:pPr>
      <w:r w:rsidRPr="00DA4A92">
        <w:t xml:space="preserve">Применение пестицидов, прежде всего, направлено на уменьшение вредных организмов и повышение урожайности сельскохозяйственных культур. </w:t>
      </w:r>
    </w:p>
    <w:p w:rsidR="00C77379" w:rsidRPr="00DA4A92" w:rsidRDefault="00C77379" w:rsidP="00C77379">
      <w:pPr>
        <w:pStyle w:val="a5"/>
        <w:spacing w:before="0" w:beforeAutospacing="0" w:after="0" w:afterAutospacing="0"/>
        <w:jc w:val="both"/>
      </w:pPr>
      <w:r w:rsidRPr="00DA4A92">
        <w:t xml:space="preserve">Одним из негативных результатов применения пестицидов в агроэкологическом аспекте есть возможность нарушения существующего равновесия численности видов в конкретных популяциях. В результате химических обработок погибают не только вредные организмы, но и много полезных видов. А исчезновение их из </w:t>
      </w:r>
      <w:proofErr w:type="spellStart"/>
      <w:r w:rsidRPr="00DA4A92">
        <w:t>агроэкосистемы</w:t>
      </w:r>
      <w:proofErr w:type="spellEnd"/>
      <w:r w:rsidRPr="00DA4A92">
        <w:t xml:space="preserve"> может привести к значительным изменениям в характере функционирования экосистемы в целом. Под воздействием пестицидов, может изменяться состав вредных насекомых и клещей, при этом на смену одних вредных организмов приходят другие.</w:t>
      </w:r>
    </w:p>
    <w:p w:rsidR="00C77379" w:rsidRPr="00DA4A92" w:rsidRDefault="00C77379" w:rsidP="00C77379">
      <w:pPr>
        <w:pStyle w:val="a5"/>
        <w:spacing w:before="0" w:beforeAutospacing="0" w:after="0" w:afterAutospacing="0"/>
        <w:jc w:val="both"/>
      </w:pPr>
      <w:r w:rsidRPr="00DA4A92">
        <w:lastRenderedPageBreak/>
        <w:t>В то же время, как показывает многолетняя практика, применение пестицидов, в мире является составной частью современной технологии выращивания сельскохозяйственных культур, без применения которых нельзя получить необходимые для населения продукты питания. В связи с этим многие исследователи и практики высказываются против сокращения или полного отказа от использования химических средств защиты растений.</w:t>
      </w:r>
    </w:p>
    <w:p w:rsidR="00C77379" w:rsidRPr="00DA4A92" w:rsidRDefault="00C77379" w:rsidP="00C77379">
      <w:pPr>
        <w:pStyle w:val="a5"/>
        <w:spacing w:before="0" w:beforeAutospacing="0" w:after="0" w:afterAutospacing="0"/>
        <w:jc w:val="both"/>
      </w:pPr>
      <w:r w:rsidRPr="00DA4A92">
        <w:t>Невзирая на это, нужно помнить, что систематическое применение пестицидов в земледелии приводит к тому, что они становятся постоянным экологическим фактором, который изменяет и формирует макр</w:t>
      </w:r>
      <w:proofErr w:type="gramStart"/>
      <w:r w:rsidRPr="00DA4A92">
        <w:t>о-</w:t>
      </w:r>
      <w:proofErr w:type="gramEnd"/>
      <w:r w:rsidRPr="00DA4A92">
        <w:t xml:space="preserve"> и </w:t>
      </w:r>
      <w:proofErr w:type="spellStart"/>
      <w:r w:rsidRPr="00DA4A92">
        <w:t>микроценозы</w:t>
      </w:r>
      <w:proofErr w:type="spellEnd"/>
      <w:r w:rsidRPr="00DA4A92">
        <w:t>.</w:t>
      </w:r>
    </w:p>
    <w:bookmarkEnd w:id="5"/>
    <w:p w:rsidR="00C77379" w:rsidRDefault="00C77379" w:rsidP="00C7737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снижении и предотвращении негативных последствий интенсивного применения пестицидов в земледелии играет контроль за содержимым их остатков в объектах окружающей среды, растениеводческой продукции, кормах и продуктах питания растительного происхождения. Учет результатов контроля над остатками пестицидов позволяет существенно снизить или устранить полностью негативные последствия применения пестицидов.</w:t>
      </w:r>
    </w:p>
    <w:p w:rsidR="00C77379" w:rsidRDefault="00C77379" w:rsidP="00C7737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379" w:rsidRPr="00AD440D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40D">
        <w:rPr>
          <w:rFonts w:ascii="Times New Roman" w:hAnsi="Times New Roman" w:cs="Times New Roman"/>
          <w:b/>
          <w:sz w:val="24"/>
          <w:szCs w:val="24"/>
        </w:rPr>
        <w:t>Мероприятия по охране почвы и рационализации ее использования.</w:t>
      </w:r>
    </w:p>
    <w:p w:rsidR="00C77379" w:rsidRPr="00AD440D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земель предусматривает:</w:t>
      </w:r>
    </w:p>
    <w:p w:rsidR="00C77379" w:rsidRPr="00AD440D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D44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земель от водной и ветряной эрозии, солей, подтопления, заболачивания, вторичного засоления, иссушения, уплотнения, загрязнения отходами производства, других процессов разрушения, к которым относят:</w:t>
      </w:r>
      <w:proofErr w:type="gramEnd"/>
    </w:p>
    <w:p w:rsidR="00C77379" w:rsidRPr="00AD440D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40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рекультивацию нарушенных земель, повышения их плодородия и других полезных свойств;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Мелиорация земел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система организационно-хозяйственных и технических мероприятий, направленных на улучшение почвенных, гидрологических и климатических условий для сельскохозяйственного производства в целях получения высоких и устойчивых урожаев, обеспечения  повышения плодородия почвы и рационального использования земельных ресурсов. 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Рекультивация земель – процесс восстановления нарушенных хозяйственной деятельностью человека земель для использования их в сельском и лесном хозяйствах, под водоемы, жилищное и капитальное строительство или для организации мест отдыха людей. То есть рекультивация предусматривает возвращение землям их былой биологической продуктивности, общее оздоровление окружающей среды и создание нового ландшафта, воспринимаемого как эстетическое совершенство.</w:t>
      </w:r>
    </w:p>
    <w:p w:rsidR="00C77379" w:rsidRDefault="00C77379" w:rsidP="00C773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79" w:rsidRPr="00B768DE" w:rsidRDefault="00C77379" w:rsidP="00C7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8DE">
        <w:rPr>
          <w:rFonts w:ascii="Times New Roman" w:hAnsi="Times New Roman" w:cs="Times New Roman"/>
          <w:b/>
          <w:sz w:val="24"/>
          <w:szCs w:val="24"/>
        </w:rPr>
        <w:t>Экологические задачи:</w:t>
      </w:r>
    </w:p>
    <w:p w:rsidR="00C77379" w:rsidRPr="00B768DE" w:rsidRDefault="00C77379" w:rsidP="00C773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зонах повышенного увлажнения около 20% удобрений и ядохимикатов, вносимых в почву, попадает в водотоки. </w:t>
      </w:r>
    </w:p>
    <w:p w:rsidR="00C77379" w:rsidRPr="00B768DE" w:rsidRDefault="00C77379" w:rsidP="00C7737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Какое значение для здоровья людей имеют такие стоки? Предложите пути защиты здоровья людей в населенных пунктах, использующих воду из данных водотоков.</w:t>
      </w:r>
    </w:p>
    <w:p w:rsidR="00C77379" w:rsidRPr="00B768DE" w:rsidRDefault="00C77379" w:rsidP="00C075B9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739278"/>
            <wp:effectExtent l="0" t="0" r="0" b="0"/>
            <wp:docPr id="2" name="Рисунок 2" descr="http://media.treehugger.com/assets/images/2011/10/fretilizer-stormwater-run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treehugger.com/assets/images/2011/10/fretilizer-stormwater-runo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3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Отрицательное значение имеет попадание в водоемы удобрений и ядохимикатов, так как, во-первых, они являются ядами для организма человека, во-вторых, минеральные соли 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вызывают развитие растительности (в том числе сине-зеленых водорослей) в водоемах, дополнительно ухудшающих качество воды. Пути решения проблемы: водозабор должен быть выше по течению расположения сельскохозяйственных полей, использование гранулированных удобрений, разработка и внедрение быстроразлагающихся ядохимикатов, использование биологических методов защиты растений.</w:t>
      </w:r>
    </w:p>
    <w:p w:rsidR="00C77379" w:rsidRPr="00B768DE" w:rsidRDefault="00C77379" w:rsidP="00C075B9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Сотни гектаров сельскохозяйственных угодий имеют засоленные почвы (почвы с избытком солей). Соли придают почве щелочность. При высокой щелочности почвы растения плохо растут, резко снижается урожай. Выяснилось, что соли, содержащиеся в почве, можно нейтрализовать разными веществами, например: </w:t>
      </w: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однопроцентным раствором уже использованной серной кислоты, которую обычно выливают на свалку, нанося природе вред;</w:t>
      </w: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дефекатором, являющимся отходом в сахарном производстве;</w:t>
      </w: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железным купоросом – побочным продуктом металлургических комбинатов.</w:t>
      </w:r>
    </w:p>
    <w:p w:rsidR="00C77379" w:rsidRPr="00B768DE" w:rsidRDefault="00C77379" w:rsidP="00C075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принцип природы учитывается человеком при борьбе с засолением почв? Какое значение для природы имеет такой подход?</w:t>
      </w:r>
    </w:p>
    <w:p w:rsidR="00C77379" w:rsidRPr="00B768DE" w:rsidRDefault="00C77379" w:rsidP="00C075B9">
      <w:pPr>
        <w:shd w:val="clear" w:color="auto" w:fill="FFFFFF"/>
        <w:spacing w:after="21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1701570</wp:posOffset>
            </wp:positionH>
            <wp:positionV relativeFrom="paragraph">
              <wp:posOffset>169045</wp:posOffset>
            </wp:positionV>
            <wp:extent cx="2376062" cy="1857983"/>
            <wp:effectExtent l="19050" t="0" r="5188" b="0"/>
            <wp:wrapSquare wrapText="bothSides"/>
            <wp:docPr id="3" name="Рисунок 1" descr="http://dic.academic.ru/pictures/enc_geo/z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c.academic.ru/pictures/enc_geo/z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62" cy="18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5B9">
        <w:rPr>
          <w:rFonts w:ascii="Helvetica" w:eastAsia="Times New Roman" w:hAnsi="Helvetica" w:cs="Times New Roman"/>
          <w:sz w:val="24"/>
          <w:szCs w:val="24"/>
          <w:lang w:eastAsia="ru-RU"/>
        </w:rPr>
        <w:br w:type="textWrapping" w:clear="all"/>
      </w:r>
    </w:p>
    <w:p w:rsidR="00C77379" w:rsidRPr="00B768DE" w:rsidRDefault="00C77379" w:rsidP="00C7737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системы действуют на основе принципа безотходности, т.е. отходы одних организмов используются другими. Для борьбы с засолением почв применяются отходы различных производств. Это дает двойную пользу: улучшение почв и снижение загрязнения окружающей среды в силу действия антагонизма ионов. </w:t>
      </w:r>
    </w:p>
    <w:p w:rsidR="00C77379" w:rsidRPr="00B768DE" w:rsidRDefault="00C77379" w:rsidP="00C773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3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ядохимикатов для борьбы с сорняками и насекомыми-вредителями сельского хозяйства, с одной стороны, дает прирост урожая, с другой – приводит к гибели ни в чем не повинных животных. К тому же сотни видов вредителей приспособились к ядохимикатам и плодятся, как ни в чем не бывало (клещи, клопы, мухи…). </w:t>
      </w:r>
      <w:r w:rsidRPr="00B76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Почему применение ядохимикатов приводит к гибели животных разных видов? Почему может сформироваться приспособленность насекомых-вредителей к ядохимикатам?</w:t>
      </w:r>
    </w:p>
    <w:p w:rsidR="00C77379" w:rsidRPr="00B768DE" w:rsidRDefault="00C77379" w:rsidP="00C77379">
      <w:pPr>
        <w:shd w:val="clear" w:color="auto" w:fill="FFFFFF"/>
        <w:spacing w:after="210" w:line="36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29175" cy="2704338"/>
            <wp:effectExtent l="0" t="0" r="0" b="0"/>
            <wp:docPr id="4" name="Рисунок 3" descr="http://xn----7sbbg4dmmdi4i.xn--p1ai/wp-content/uploads/2013/05/vrediteli-rasteni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bg4dmmdi4i.xn--p1ai/wp-content/uploads/2013/05/vrediteli-rasteniy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0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79" w:rsidRPr="00B768DE" w:rsidRDefault="00C77379" w:rsidP="00C773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Ответ.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цепи питания животные получают большую дозу химикатов и гибнут. Среди насекомых-вредителей есть особи, более устойчивые к ядохимикатам, чем остальные. Они выживают и дают устойчивое к яду потомство. При этом численность особей насекомых-вредителей восстанавливается очень быстро, так как яды вызывают гибель естественных врагов.</w:t>
      </w:r>
    </w:p>
    <w:p w:rsidR="00C77379" w:rsidRPr="00B768DE" w:rsidRDefault="00C77379" w:rsidP="00C773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C77379" w:rsidRPr="00B768DE" w:rsidRDefault="00C77379" w:rsidP="00C7737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Оказывается, не все болота одинаковые. Есть верховые болота, расположенные на водоразделах, они питаются только атмосферными осадками. В верховых болотах с толщиной торфа около 5 метров на каждые 100 гектаров площади приходится примерно 4,5 миллиона кубометров воды, причем чистой. Низинные болота, расположенные главным образом в поймах рек, питаются богатыми грунтовыми водами. </w:t>
      </w:r>
      <w:r w:rsidRPr="00B76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Выскажите свое мнение относительно осушения болот.</w:t>
      </w:r>
    </w:p>
    <w:p w:rsidR="00C77379" w:rsidRPr="00B768DE" w:rsidRDefault="00C77379" w:rsidP="00C7737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B768DE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676400"/>
            <wp:effectExtent l="0" t="0" r="0" b="0"/>
            <wp:docPr id="5" name="Рисунок 4" descr="http://dic.academic.ru/pictures/wiki/files/76/L%C3%BCtt-Witt_Mo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c.academic.ru/pictures/wiki/files/76/L%C3%BCtt-Witt_Moor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79" w:rsidRPr="00936445" w:rsidRDefault="00C77379" w:rsidP="00C7737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768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Ответ. </w:t>
      </w:r>
      <w:r w:rsidRPr="00B768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вопрос о возможности осушения болот, необходимо предварительно изучить их особенности. Верховые болота – это резерв чистой воды; кроме того, они бедны минеральными солями, поэтому вода в них абсолютно пресная. Поэтому осушение таких болот имеет отрицательные последствия. Осушение низинных болот дает плодородные почвы для земледелия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77379" w:rsidRDefault="00C77379" w:rsidP="00C77379">
      <w:pPr>
        <w:shd w:val="clear" w:color="auto" w:fill="FFFFFF"/>
        <w:spacing w:after="0" w:line="240" w:lineRule="auto"/>
        <w:rPr>
          <w:rFonts w:ascii="Open Sans" w:eastAsia="Times New Roman" w:hAnsi="Open Sans" w:cs="Arial"/>
          <w:lang w:val="kk-KZ" w:eastAsia="ru-RU"/>
        </w:rPr>
      </w:pPr>
    </w:p>
    <w:p w:rsidR="00C77379" w:rsidRPr="00936445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4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Критерий оценок:</w:t>
      </w:r>
    </w:p>
    <w:p w:rsidR="00C77379" w:rsidRPr="00952F3F" w:rsidRDefault="00C77379" w:rsidP="00C773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Аргументированность выступлений</w:t>
      </w: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-3 балла</w:t>
      </w:r>
    </w:p>
    <w:p w:rsidR="00C77379" w:rsidRPr="00952F3F" w:rsidRDefault="00C77379" w:rsidP="00C773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Содержание выступлений -5 баллов</w:t>
      </w:r>
    </w:p>
    <w:p w:rsidR="00C77379" w:rsidRPr="006159D8" w:rsidRDefault="00C77379" w:rsidP="00C773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Культура речи – 2 балла</w:t>
      </w:r>
    </w:p>
    <w:p w:rsidR="00C77379" w:rsidRPr="00952F3F" w:rsidRDefault="00C77379" w:rsidP="00C773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 на вопрос  3(3) -9</w:t>
      </w:r>
    </w:p>
    <w:p w:rsidR="00C77379" w:rsidRPr="00952F3F" w:rsidRDefault="00C77379" w:rsidP="00C773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Решение задачи 2+2+2+2=8</w:t>
      </w:r>
    </w:p>
    <w:p w:rsidR="00C77379" w:rsidRPr="00952F3F" w:rsidRDefault="00C77379" w:rsidP="00C773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Максимальное количество 27</w:t>
      </w: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баллов</w:t>
      </w:r>
    </w:p>
    <w:p w:rsidR="00C77379" w:rsidRPr="00952F3F" w:rsidRDefault="00C77379" w:rsidP="00C773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24-27</w:t>
      </w: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–«5»</w:t>
      </w:r>
    </w:p>
    <w:p w:rsidR="00C77379" w:rsidRPr="00952F3F" w:rsidRDefault="00C77379" w:rsidP="00C773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17-24</w:t>
      </w: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–«4»</w:t>
      </w:r>
    </w:p>
    <w:p w:rsidR="00C77379" w:rsidRPr="00952F3F" w:rsidRDefault="00C77379" w:rsidP="00C7737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14-16 –«3»</w:t>
      </w:r>
    </w:p>
    <w:p w:rsidR="00C77379" w:rsidRPr="00952F3F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1843"/>
        <w:gridCol w:w="1658"/>
        <w:gridCol w:w="1035"/>
        <w:gridCol w:w="1134"/>
        <w:gridCol w:w="1276"/>
        <w:gridCol w:w="992"/>
      </w:tblGrid>
      <w:tr w:rsidR="00C77379" w:rsidTr="00BB6C62">
        <w:tc>
          <w:tcPr>
            <w:tcW w:w="1809" w:type="dxa"/>
          </w:tcPr>
          <w:p w:rsidR="00C77379" w:rsidRPr="00952F3F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Аргументированность выступлений</w:t>
            </w: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  <w:r w:rsidRPr="00952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Содержание выступлений</w:t>
            </w: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  <w:r w:rsidRPr="00952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Культура речи</w:t>
            </w: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  <w:r w:rsidRPr="00952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952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Решение задач</w:t>
            </w:r>
          </w:p>
        </w:tc>
        <w:tc>
          <w:tcPr>
            <w:tcW w:w="992" w:type="dxa"/>
          </w:tcPr>
          <w:p w:rsidR="00C77379" w:rsidRPr="00952F3F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всего</w:t>
            </w:r>
          </w:p>
        </w:tc>
      </w:tr>
      <w:tr w:rsidR="00C77379" w:rsidTr="00BB6C62">
        <w:tc>
          <w:tcPr>
            <w:tcW w:w="1809" w:type="dxa"/>
          </w:tcPr>
          <w:p w:rsidR="00C77379" w:rsidRPr="00620BCB" w:rsidRDefault="00C77379" w:rsidP="00BB6C6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Эрозия почв и меры борьбы с ней.</w:t>
            </w:r>
          </w:p>
        </w:tc>
        <w:tc>
          <w:tcPr>
            <w:tcW w:w="1843" w:type="dxa"/>
          </w:tcPr>
          <w:p w:rsidR="00C77379" w:rsidRPr="00620BCB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Засоление и заболачивание почв</w:t>
            </w:r>
            <w:r w:rsidRPr="00B6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загрязнения почв.</w:t>
            </w:r>
          </w:p>
        </w:tc>
        <w:tc>
          <w:tcPr>
            <w:tcW w:w="1843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Pr="00213FF6" w:rsidRDefault="00C77379" w:rsidP="00BB6C62">
            <w:pPr>
              <w:rPr>
                <w:rFonts w:ascii="Open Sans" w:eastAsia="Times New Roman" w:hAnsi="Open Sans" w:cs="Arial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почв радиоактивными отходами.</w:t>
            </w:r>
          </w:p>
        </w:tc>
        <w:tc>
          <w:tcPr>
            <w:tcW w:w="1843" w:type="dxa"/>
          </w:tcPr>
          <w:p w:rsidR="00C77379" w:rsidRPr="00213FF6" w:rsidRDefault="00C77379" w:rsidP="00BB6C62">
            <w:pPr>
              <w:rPr>
                <w:rFonts w:ascii="Open Sans" w:eastAsia="Times New Roman" w:hAnsi="Open Sans" w:cs="Arial"/>
                <w:b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Default="00C77379" w:rsidP="00B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почв от истощения, кислотности и засоления.</w:t>
            </w:r>
          </w:p>
        </w:tc>
        <w:tc>
          <w:tcPr>
            <w:tcW w:w="1843" w:type="dxa"/>
          </w:tcPr>
          <w:p w:rsidR="00C77379" w:rsidRPr="00213FF6" w:rsidRDefault="00C77379" w:rsidP="00BB6C62">
            <w:pPr>
              <w:rPr>
                <w:rFonts w:ascii="Open Sans" w:eastAsia="Times New Roman" w:hAnsi="Open Sans" w:cs="Arial"/>
                <w:b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Default="00C77379" w:rsidP="00B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Мелиорация земель</w:t>
            </w:r>
          </w:p>
        </w:tc>
        <w:tc>
          <w:tcPr>
            <w:tcW w:w="1843" w:type="dxa"/>
          </w:tcPr>
          <w:p w:rsidR="00C77379" w:rsidRPr="00213FF6" w:rsidRDefault="00C77379" w:rsidP="00BB6C62">
            <w:pPr>
              <w:rPr>
                <w:rFonts w:ascii="Open Sans" w:eastAsia="Times New Roman" w:hAnsi="Open Sans" w:cs="Arial"/>
                <w:b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  <w:tr w:rsidR="00C77379" w:rsidTr="00BB6C62">
        <w:tc>
          <w:tcPr>
            <w:tcW w:w="1809" w:type="dxa"/>
          </w:tcPr>
          <w:p w:rsidR="00C77379" w:rsidRDefault="00C77379" w:rsidP="00BB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</w:t>
            </w:r>
          </w:p>
        </w:tc>
        <w:tc>
          <w:tcPr>
            <w:tcW w:w="1843" w:type="dxa"/>
          </w:tcPr>
          <w:p w:rsidR="00C77379" w:rsidRPr="00213FF6" w:rsidRDefault="00C77379" w:rsidP="00BB6C62">
            <w:pPr>
              <w:rPr>
                <w:rFonts w:ascii="Open Sans" w:eastAsia="Times New Roman" w:hAnsi="Open Sans" w:cs="Arial"/>
                <w:b/>
                <w:lang w:val="kk-KZ" w:eastAsia="ru-RU"/>
              </w:rPr>
            </w:pPr>
          </w:p>
        </w:tc>
        <w:tc>
          <w:tcPr>
            <w:tcW w:w="1658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035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134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1276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  <w:tc>
          <w:tcPr>
            <w:tcW w:w="992" w:type="dxa"/>
          </w:tcPr>
          <w:p w:rsidR="00C77379" w:rsidRDefault="00C77379" w:rsidP="00BB6C62">
            <w:pPr>
              <w:rPr>
                <w:rFonts w:ascii="Open Sans" w:eastAsia="Times New Roman" w:hAnsi="Open Sans" w:cs="Arial"/>
                <w:lang w:eastAsia="ru-RU"/>
              </w:rPr>
            </w:pPr>
          </w:p>
        </w:tc>
      </w:tr>
    </w:tbl>
    <w:p w:rsidR="00C77379" w:rsidRPr="00C13F26" w:rsidRDefault="00C77379" w:rsidP="00C77379">
      <w:pPr>
        <w:shd w:val="clear" w:color="auto" w:fill="FFFFFF"/>
        <w:spacing w:after="0" w:line="240" w:lineRule="auto"/>
        <w:rPr>
          <w:rFonts w:ascii="Open Sans" w:eastAsia="Times New Roman" w:hAnsi="Open Sans" w:cs="Arial"/>
          <w:lang w:eastAsia="ru-RU"/>
        </w:rPr>
        <w:sectPr w:rsidR="00C77379" w:rsidRPr="00C13F26" w:rsidSect="00BA6A05">
          <w:pgSz w:w="12240" w:h="15840"/>
          <w:pgMar w:top="568" w:right="850" w:bottom="1134" w:left="1701" w:header="720" w:footer="720" w:gutter="0"/>
          <w:cols w:space="720"/>
        </w:sectPr>
      </w:pPr>
    </w:p>
    <w:p w:rsidR="00C77379" w:rsidRPr="009D1CDC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77379" w:rsidRPr="009D1CDC" w:rsidRDefault="00C77379" w:rsidP="00C77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6"/>
        <w:tblW w:w="0" w:type="auto"/>
        <w:tblLook w:val="04A0"/>
      </w:tblPr>
      <w:tblGrid>
        <w:gridCol w:w="4930"/>
        <w:gridCol w:w="4924"/>
      </w:tblGrid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Вопросы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Ответы</w:t>
            </w:r>
          </w:p>
        </w:tc>
      </w:tr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Что такое почва?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Какие виды эрозии почвы существуют?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чем заключается рекультивация земель?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379" w:rsidRPr="009D1CDC" w:rsidTr="00BB6C62">
        <w:tc>
          <w:tcPr>
            <w:tcW w:w="4952" w:type="dxa"/>
          </w:tcPr>
          <w:p w:rsidR="00C77379" w:rsidRPr="001526D8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основные источники антропогенного загрязнения почв</w:t>
            </w:r>
          </w:p>
        </w:tc>
        <w:tc>
          <w:tcPr>
            <w:tcW w:w="4953" w:type="dxa"/>
          </w:tcPr>
          <w:p w:rsidR="00C77379" w:rsidRPr="001526D8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Истощение почв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 что это?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77379" w:rsidRPr="009D1CDC" w:rsidTr="00BB6C62">
        <w:tc>
          <w:tcPr>
            <w:tcW w:w="4952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Для чего используют метод гипсования?</w:t>
            </w:r>
          </w:p>
        </w:tc>
        <w:tc>
          <w:tcPr>
            <w:tcW w:w="4953" w:type="dxa"/>
          </w:tcPr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7379" w:rsidRPr="009D1CDC" w:rsidRDefault="00C77379" w:rsidP="00BB6C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77379" w:rsidRDefault="00C77379" w:rsidP="002F0357">
      <w:pPr>
        <w:shd w:val="clear" w:color="auto" w:fill="FFFFFF"/>
        <w:spacing w:after="0" w:line="240" w:lineRule="auto"/>
        <w:rPr>
          <w:rFonts w:ascii="Open Sans" w:eastAsia="Times New Roman" w:hAnsi="Open Sans" w:cs="Arial"/>
          <w:lang w:eastAsia="ru-RU"/>
        </w:rPr>
      </w:pPr>
    </w:p>
    <w:sectPr w:rsidR="00C77379" w:rsidSect="00A54A7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21A1"/>
    <w:multiLevelType w:val="hybridMultilevel"/>
    <w:tmpl w:val="ABCC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5CD4"/>
    <w:multiLevelType w:val="multilevel"/>
    <w:tmpl w:val="F34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77F05"/>
    <w:multiLevelType w:val="hybridMultilevel"/>
    <w:tmpl w:val="D44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00E2"/>
    <w:rsid w:val="00204122"/>
    <w:rsid w:val="002F0357"/>
    <w:rsid w:val="003B5C55"/>
    <w:rsid w:val="006200E2"/>
    <w:rsid w:val="00851EAD"/>
    <w:rsid w:val="00A16CA6"/>
    <w:rsid w:val="00B766CF"/>
    <w:rsid w:val="00BA6A05"/>
    <w:rsid w:val="00BF2153"/>
    <w:rsid w:val="00C075B9"/>
    <w:rsid w:val="00C77379"/>
    <w:rsid w:val="00E3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79"/>
  </w:style>
  <w:style w:type="paragraph" w:styleId="2">
    <w:name w:val="heading 2"/>
    <w:basedOn w:val="a"/>
    <w:link w:val="20"/>
    <w:uiPriority w:val="9"/>
    <w:qFormat/>
    <w:rsid w:val="00C77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379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7737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737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7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7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7737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7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syl.ru/article/75957/kak-i-pochemu-proishodit-izverjenie-vulkan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</dc:creator>
  <cp:keywords/>
  <dc:description/>
  <cp:lastModifiedBy>USER</cp:lastModifiedBy>
  <cp:revision>8</cp:revision>
  <dcterms:created xsi:type="dcterms:W3CDTF">2018-08-16T07:36:00Z</dcterms:created>
  <dcterms:modified xsi:type="dcterms:W3CDTF">2018-09-20T03:21:00Z</dcterms:modified>
</cp:coreProperties>
</file>